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2E2B" w14:textId="77777777" w:rsidR="00153EDB" w:rsidRDefault="00153EDB" w:rsidP="00153EDB">
      <w:r>
        <w:t xml:space="preserve">Henry GLOVER enlisted in the Australian Imperial Force at Keswick, South Australia, on 28 June 1915 under the name Henry Duke Glover (but on 29 April 1918 he made a Statutory Declaration (In the Field) declaring that he had enlisted under an incorrect name). He was 35 years and 10 months old at enlistment and had no previous military experience. Glover nominated his wife Bessie Glover as his next-of-kin, care of Shula Cottage, St. Peter Taney, near Tavistock in England. He specified his </w:t>
      </w:r>
      <w:proofErr w:type="spellStart"/>
      <w:r>
        <w:t>occuption</w:t>
      </w:r>
      <w:proofErr w:type="spellEnd"/>
      <w:r>
        <w:t xml:space="preserve"> as miner and religious denomination as Church of England. He is described in his Attestation Paper as being 5 feet 3 inches in height, with a dark complexion, hazel eyes and dark hair.</w:t>
      </w:r>
    </w:p>
    <w:p w14:paraId="5102D900" w14:textId="77777777" w:rsidR="00153EDB" w:rsidRDefault="00153EDB" w:rsidP="00153EDB"/>
    <w:p w14:paraId="754BA35F" w14:textId="77777777" w:rsidR="00153EDB" w:rsidRDefault="00153EDB" w:rsidP="00153EDB">
      <w:r>
        <w:t>Glover was certified fit for active service by Captain Cecil Corbin of the Australian Army Medical Corps. He was allotted SERN 2357 and appointed to 'K' Group of the Base Depot with the rank of Private. He served in that capacity until 16 July 1915 when he was appointed to the 5th Reinforcements of the 27th Infantry Battalion.</w:t>
      </w:r>
    </w:p>
    <w:p w14:paraId="71C77390" w14:textId="77777777" w:rsidR="00153EDB" w:rsidRDefault="00153EDB" w:rsidP="00153EDB"/>
    <w:p w14:paraId="0BA9457D" w14:textId="77777777" w:rsidR="00153EDB" w:rsidRDefault="00153EDB" w:rsidP="00153EDB">
      <w:r>
        <w:t>Glover embarked on the HMAT Ballarat A70 in Adelaide on 14 September 1915. He was at Tel-el-Kebir in January 1916. On 11 March 1916 he was fined for being drunk at Ismailia on 6 March 1916. On 15 March 1916 he embarked at Alexandria, Egypt. He disembarked at Marseilles, France, on 21 March 1916 and proceeded to join the British Expeditionary Force.</w:t>
      </w:r>
    </w:p>
    <w:p w14:paraId="77DB8EB8" w14:textId="77777777" w:rsidR="00153EDB" w:rsidRDefault="00153EDB" w:rsidP="00153EDB"/>
    <w:p w14:paraId="3CFF1F88" w14:textId="77777777" w:rsidR="00153EDB" w:rsidRDefault="00153EDB" w:rsidP="00153EDB">
      <w:r>
        <w:t xml:space="preserve">On 8 April 1916 he forfeited 2 days' pay for being absent from the Tattoo roll call on 30 March 1916, and for being AWOL from 1600 on 31 March to 1000 on 1 April 1916 (in France) he was awarded </w:t>
      </w:r>
      <w:proofErr w:type="gramStart"/>
      <w:r>
        <w:t>7 day</w:t>
      </w:r>
      <w:proofErr w:type="gramEnd"/>
      <w:r>
        <w:t xml:space="preserve"> CC. On 16 June 1916 he was charged with malingering on 14 June 1916 (in France). On 21 July 1916 he forfeited 2 days' pay for </w:t>
      </w:r>
      <w:proofErr w:type="spellStart"/>
      <w:r>
        <w:t>drunkeness</w:t>
      </w:r>
      <w:proofErr w:type="spellEnd"/>
      <w:r>
        <w:t xml:space="preserve"> on 19 July 1916 (in France). On 14 September 1916 he was again charged with being absent from the Tattoo roll call and being drunk (in Belgium). He forfeited 14 days' pay.</w:t>
      </w:r>
    </w:p>
    <w:p w14:paraId="22697375" w14:textId="77777777" w:rsidR="00153EDB" w:rsidRDefault="00153EDB" w:rsidP="00153EDB"/>
    <w:p w14:paraId="427F1B2F" w14:textId="77777777" w:rsidR="00153EDB" w:rsidRDefault="00153EDB" w:rsidP="00153EDB">
      <w:r>
        <w:t xml:space="preserve">On 17 November 1916 he was admitted to the 11th Stationary Hospital in Rouen, France, sick with Influenza. On 21 November he was transferred to the No. 2 Convalescence Depot at </w:t>
      </w:r>
      <w:proofErr w:type="spellStart"/>
      <w:r>
        <w:t>Étaples</w:t>
      </w:r>
      <w:proofErr w:type="spellEnd"/>
      <w:r>
        <w:t xml:space="preserve">, France. Two days later he was discharged. On 6 December 1912 he was charged with </w:t>
      </w:r>
      <w:proofErr w:type="spellStart"/>
      <w:r>
        <w:t>drunkeness</w:t>
      </w:r>
      <w:proofErr w:type="spellEnd"/>
      <w:r>
        <w:t xml:space="preserve"> and forfeited 21 days' pay.</w:t>
      </w:r>
    </w:p>
    <w:p w14:paraId="21429F16" w14:textId="77777777" w:rsidR="00153EDB" w:rsidRDefault="00153EDB" w:rsidP="00153EDB"/>
    <w:p w14:paraId="13DDCDA3" w14:textId="77777777" w:rsidR="00153EDB" w:rsidRDefault="00153EDB" w:rsidP="00153EDB">
      <w:r>
        <w:t>On 21 December 1016 Glover proceeded to join his unit. He rejoined the 27th Battalion two days later in France.</w:t>
      </w:r>
    </w:p>
    <w:p w14:paraId="3F2693FF" w14:textId="77777777" w:rsidR="00153EDB" w:rsidRDefault="00153EDB" w:rsidP="00153EDB"/>
    <w:p w14:paraId="460876CD" w14:textId="77777777" w:rsidR="00153EDB" w:rsidRDefault="00153EDB" w:rsidP="00153EDB">
      <w:r>
        <w:t xml:space="preserve">On 18 April 1917 he was </w:t>
      </w:r>
      <w:proofErr w:type="spellStart"/>
      <w:r>
        <w:t>chared</w:t>
      </w:r>
      <w:proofErr w:type="spellEnd"/>
      <w:r>
        <w:t xml:space="preserve"> with </w:t>
      </w:r>
      <w:proofErr w:type="spellStart"/>
      <w:r>
        <w:t>drunkeness</w:t>
      </w:r>
      <w:proofErr w:type="spellEnd"/>
      <w:r>
        <w:t xml:space="preserve"> on 14 April 1917 and forfeited one day's pay.</w:t>
      </w:r>
    </w:p>
    <w:p w14:paraId="4DC27628" w14:textId="77777777" w:rsidR="00153EDB" w:rsidRDefault="00153EDB" w:rsidP="00153EDB"/>
    <w:p w14:paraId="383BB4A6" w14:textId="77777777" w:rsidR="00153EDB" w:rsidRDefault="00153EDB" w:rsidP="00153EDB">
      <w:r>
        <w:t>On 16 June 1917 he was admitted to the 5th Australian Field Ambulance in France suffering from trench fever. He was discharged to duty on 23 June and on 30 June he rejoined the 27th Battalion.</w:t>
      </w:r>
    </w:p>
    <w:p w14:paraId="658E0F28" w14:textId="77777777" w:rsidR="00153EDB" w:rsidRDefault="00153EDB" w:rsidP="00153EDB"/>
    <w:p w14:paraId="15E85CFB" w14:textId="77777777" w:rsidR="00153EDB" w:rsidRDefault="00153EDB" w:rsidP="00153EDB">
      <w:r>
        <w:t>On 25 July 1917 Glover went on leave to England. He rejoined his unit from leave on 4 August 1917. On 8 August he was charged with initiating a disturbance and other offences. He forfeited 28 days' pay.</w:t>
      </w:r>
    </w:p>
    <w:p w14:paraId="0E43CECC" w14:textId="77777777" w:rsidR="00153EDB" w:rsidRDefault="00153EDB" w:rsidP="00153EDB"/>
    <w:p w14:paraId="5A6111C5" w14:textId="77777777" w:rsidR="00153EDB" w:rsidRDefault="00153EDB" w:rsidP="00153EDB">
      <w:r>
        <w:t>On 3 February 1918 he was charged with being AWOL from the Reveille on that day. He forfeited 9 days' pay. On 16 February he was charged with being AWOL from the Tattoo roll call on that day and with disobeying in such a manner as to show wilful defiance of authority of a lawful command given by his superior. He forfeited 30 days' pay.</w:t>
      </w:r>
    </w:p>
    <w:p w14:paraId="58F38C1B" w14:textId="77777777" w:rsidR="00153EDB" w:rsidRDefault="00153EDB" w:rsidP="00153EDB"/>
    <w:p w14:paraId="1252C3F9" w14:textId="77777777" w:rsidR="00153EDB" w:rsidRDefault="00153EDB" w:rsidP="00153EDB">
      <w:r>
        <w:t>On 11 May 1918 Glover was admitted sick to hospital in Rouen. He proceeded to join his unit on 31 May and rejoined the 27th Battalion on 1 June 1918.</w:t>
      </w:r>
    </w:p>
    <w:p w14:paraId="0C34EAF9" w14:textId="77777777" w:rsidR="00153EDB" w:rsidRDefault="00153EDB" w:rsidP="00153EDB"/>
    <w:p w14:paraId="6526F8D2" w14:textId="77777777" w:rsidR="00153EDB" w:rsidRDefault="00153EDB" w:rsidP="00153EDB">
      <w:r>
        <w:t>A Court Martial was held on 25 July 1918. Glover was charged with desertion, being AWOL from 7.00 pm on 10 July to 8.45 pm on 12 July 1918. He pleaded not guilty to the charge but was found guilty by the court. Glover was sentenced to 4 years imprisonment. On 3 August 1918 he was sent to a prison compound for safe keeping. On 31 August 1918 he was admitted to a military prison to undergo a sentence of 4 years. On 27 September 1918 his sentence was commuted to 2 years, but he was released from prison on 7 April 1919 in Rouen and was ordered to entraining for his unit. The remainder of the sentence was remitted as from the date of entraining.</w:t>
      </w:r>
    </w:p>
    <w:p w14:paraId="23246A21" w14:textId="77777777" w:rsidR="00153EDB" w:rsidRDefault="00153EDB" w:rsidP="00153EDB"/>
    <w:p w14:paraId="470845A9" w14:textId="77777777" w:rsidR="00153EDB" w:rsidRDefault="00153EDB" w:rsidP="00153EDB">
      <w:r>
        <w:t>Glover rejoined the 27th Battalion from prison on 11 April 1919. He was discharged from the AIF London, England, on 14 September 1919, in consequence of being demobilised, with his demobilisation taking effect from 21 September 1919.</w:t>
      </w:r>
    </w:p>
    <w:p w14:paraId="23653DC9" w14:textId="77777777" w:rsidR="00153EDB" w:rsidRDefault="00153EDB" w:rsidP="00153EDB"/>
    <w:p w14:paraId="7E00163E" w14:textId="77777777" w:rsidR="00153EDB" w:rsidRDefault="00153EDB" w:rsidP="00153EDB">
      <w:r>
        <w:t>Glover served a total of 4 years 86 days, of which 4 years and 8 days were served abroad. He was awarded the British War Medal and the Victory Medal.</w:t>
      </w:r>
    </w:p>
    <w:p w14:paraId="64623AA3" w14:textId="77777777" w:rsidR="00153EDB" w:rsidRDefault="00153EDB" w:rsidP="00153EDB"/>
    <w:p w14:paraId="277071A2" w14:textId="77777777" w:rsidR="00153EDB" w:rsidRDefault="00153EDB" w:rsidP="00153EDB">
      <w:r>
        <w:t xml:space="preserve">The practice of including a statement of character or special qualifications on the discharge certificate having been discontinued as from 1 January 1918, no such statement was included. His Certificate of Discharge specified that his intended place of residence was </w:t>
      </w:r>
      <w:proofErr w:type="spellStart"/>
      <w:r>
        <w:t>Peteraven</w:t>
      </w:r>
      <w:proofErr w:type="spellEnd"/>
      <w:r>
        <w:t xml:space="preserve"> near Tavistock (Devon), England.</w:t>
      </w:r>
    </w:p>
    <w:p w14:paraId="3A4E6847" w14:textId="77777777" w:rsidR="00153EDB" w:rsidRDefault="00153EDB" w:rsidP="00153EDB"/>
    <w:p w14:paraId="1FC41557" w14:textId="32BE1C13" w:rsidR="00153EDB" w:rsidRDefault="00153EDB" w:rsidP="00153EDB">
      <w:r>
        <w:t xml:space="preserve">Henry GLOVER died at Mannum, South Australia, on 6 June 1934 at the age of 56. His widow Bessie Maria Glover died at Mannum on 7 May 1967 at the age of 82. Their last residence was at Ponde in the </w:t>
      </w:r>
      <w:proofErr w:type="spellStart"/>
      <w:r>
        <w:t>Murraylands</w:t>
      </w:r>
      <w:proofErr w:type="spellEnd"/>
      <w:r>
        <w:t>, on the inside of a bend on the left bank of the Murray River.</w:t>
      </w:r>
    </w:p>
    <w:p w14:paraId="40737B01" w14:textId="77777777" w:rsidR="00153EDB" w:rsidRDefault="00153EDB" w:rsidP="00153EDB"/>
    <w:p w14:paraId="5BCD9F3A" w14:textId="5AF53274" w:rsidR="00B53A8D" w:rsidRDefault="00153EDB" w:rsidP="00153EDB">
      <w:r>
        <w:t xml:space="preserve">Death Notice </w:t>
      </w:r>
      <w:proofErr w:type="gramStart"/>
      <w:r>
        <w:t>The</w:t>
      </w:r>
      <w:proofErr w:type="gramEnd"/>
      <w:r>
        <w:t xml:space="preserve"> Advertiser 7 June 1934 page 14 </w:t>
      </w:r>
      <w:hyperlink r:id="rId4" w:history="1">
        <w:r w:rsidR="00C0188E" w:rsidRPr="00810816">
          <w:rPr>
            <w:rStyle w:val="Hyperlink"/>
          </w:rPr>
          <w:t>https://trove.nla.gov.au/newspaper/article/35111544</w:t>
        </w:r>
      </w:hyperlink>
    </w:p>
    <w:p w14:paraId="6DDFCC88" w14:textId="77777777" w:rsidR="00C0188E" w:rsidRDefault="00C0188E" w:rsidP="00153EDB"/>
    <w:p w14:paraId="2FB99C7C" w14:textId="5C829D86" w:rsidR="00C0188E" w:rsidRDefault="00C0188E" w:rsidP="00153EDB">
      <w:r>
        <w:t>Courtesy of Rita Bogna, The Headstone Project South Australia Incorporated</w:t>
      </w:r>
    </w:p>
    <w:sectPr w:rsidR="00C01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DB"/>
    <w:rsid w:val="00153EDB"/>
    <w:rsid w:val="00423F14"/>
    <w:rsid w:val="006B6C96"/>
    <w:rsid w:val="00B53A8D"/>
    <w:rsid w:val="00C0188E"/>
    <w:rsid w:val="00F66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5969"/>
  <w15:chartTrackingRefBased/>
  <w15:docId w15:val="{1F967ACF-8FF3-4F58-9DD6-9711D9BA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E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E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3E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3E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E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E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E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E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E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3E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3E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3E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3E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3E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3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E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E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3E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EDB"/>
    <w:rPr>
      <w:i/>
      <w:iCs/>
      <w:color w:val="404040" w:themeColor="text1" w:themeTint="BF"/>
    </w:rPr>
  </w:style>
  <w:style w:type="paragraph" w:styleId="ListParagraph">
    <w:name w:val="List Paragraph"/>
    <w:basedOn w:val="Normal"/>
    <w:uiPriority w:val="34"/>
    <w:qFormat/>
    <w:rsid w:val="00153EDB"/>
    <w:pPr>
      <w:ind w:left="720"/>
      <w:contextualSpacing/>
    </w:pPr>
  </w:style>
  <w:style w:type="character" w:styleId="IntenseEmphasis">
    <w:name w:val="Intense Emphasis"/>
    <w:basedOn w:val="DefaultParagraphFont"/>
    <w:uiPriority w:val="21"/>
    <w:qFormat/>
    <w:rsid w:val="00153EDB"/>
    <w:rPr>
      <w:i/>
      <w:iCs/>
      <w:color w:val="0F4761" w:themeColor="accent1" w:themeShade="BF"/>
    </w:rPr>
  </w:style>
  <w:style w:type="paragraph" w:styleId="IntenseQuote">
    <w:name w:val="Intense Quote"/>
    <w:basedOn w:val="Normal"/>
    <w:next w:val="Normal"/>
    <w:link w:val="IntenseQuoteChar"/>
    <w:uiPriority w:val="30"/>
    <w:qFormat/>
    <w:rsid w:val="00153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EDB"/>
    <w:rPr>
      <w:i/>
      <w:iCs/>
      <w:color w:val="0F4761" w:themeColor="accent1" w:themeShade="BF"/>
    </w:rPr>
  </w:style>
  <w:style w:type="character" w:styleId="IntenseReference">
    <w:name w:val="Intense Reference"/>
    <w:basedOn w:val="DefaultParagraphFont"/>
    <w:uiPriority w:val="32"/>
    <w:qFormat/>
    <w:rsid w:val="00153EDB"/>
    <w:rPr>
      <w:b/>
      <w:bCs/>
      <w:smallCaps/>
      <w:color w:val="0F4761" w:themeColor="accent1" w:themeShade="BF"/>
      <w:spacing w:val="5"/>
    </w:rPr>
  </w:style>
  <w:style w:type="character" w:styleId="Hyperlink">
    <w:name w:val="Hyperlink"/>
    <w:basedOn w:val="DefaultParagraphFont"/>
    <w:uiPriority w:val="99"/>
    <w:unhideWhenUsed/>
    <w:rsid w:val="00C0188E"/>
    <w:rPr>
      <w:color w:val="467886" w:themeColor="hyperlink"/>
      <w:u w:val="single"/>
    </w:rPr>
  </w:style>
  <w:style w:type="character" w:styleId="UnresolvedMention">
    <w:name w:val="Unresolved Mention"/>
    <w:basedOn w:val="DefaultParagraphFont"/>
    <w:uiPriority w:val="99"/>
    <w:semiHidden/>
    <w:unhideWhenUsed/>
    <w:rsid w:val="00C01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ove.nla.gov.au/newspaper/article/35111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Gibson</dc:creator>
  <cp:keywords/>
  <dc:description/>
  <cp:lastModifiedBy>Ian Gibson</cp:lastModifiedBy>
  <cp:revision>2</cp:revision>
  <dcterms:created xsi:type="dcterms:W3CDTF">2026-06-24T08:05:00Z</dcterms:created>
  <dcterms:modified xsi:type="dcterms:W3CDTF">2026-06-24T08:07:00Z</dcterms:modified>
</cp:coreProperties>
</file>