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1C" w:rsidRDefault="00157B1C" w:rsidP="00CC7525">
      <w:pPr>
        <w:jc w:val="center"/>
        <w:rPr>
          <w:b/>
          <w:noProof/>
          <w:lang w:eastAsia="zh-CN"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-541443</wp:posOffset>
            </wp:positionH>
            <wp:positionV relativeFrom="paragraph">
              <wp:posOffset>-362162</wp:posOffset>
            </wp:positionV>
            <wp:extent cx="7559675" cy="106870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B1C" w:rsidRDefault="00157B1C" w:rsidP="00CC7525">
      <w:pPr>
        <w:jc w:val="center"/>
        <w:rPr>
          <w:b/>
          <w:sz w:val="32"/>
          <w:szCs w:val="32"/>
        </w:rPr>
      </w:pPr>
    </w:p>
    <w:p w:rsidR="007E47BE" w:rsidRPr="007E47BE" w:rsidRDefault="007E47BE" w:rsidP="00CC7525">
      <w:pPr>
        <w:jc w:val="center"/>
        <w:rPr>
          <w:b/>
          <w:sz w:val="20"/>
          <w:szCs w:val="20"/>
        </w:rPr>
      </w:pPr>
    </w:p>
    <w:p w:rsidR="00925193" w:rsidRDefault="00B26921" w:rsidP="00CC75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SERVICE PERSON</w:t>
      </w:r>
      <w:r w:rsidR="00CC7525" w:rsidRPr="00CC7525">
        <w:rPr>
          <w:b/>
          <w:sz w:val="32"/>
          <w:szCs w:val="32"/>
        </w:rPr>
        <w:t xml:space="preserve"> RESEARCH</w:t>
      </w:r>
    </w:p>
    <w:p w:rsidR="00CC7525" w:rsidRDefault="00CC7525" w:rsidP="00FB623B">
      <w:pPr>
        <w:spacing w:after="0" w:line="240" w:lineRule="auto"/>
        <w:jc w:val="both"/>
        <w:rPr>
          <w:b/>
        </w:rPr>
      </w:pPr>
    </w:p>
    <w:p w:rsidR="00CC7525" w:rsidRDefault="00B26921" w:rsidP="00FB623B">
      <w:pPr>
        <w:spacing w:after="0" w:line="240" w:lineRule="auto"/>
        <w:jc w:val="both"/>
        <w:rPr>
          <w:b/>
        </w:rPr>
      </w:pPr>
      <w:r w:rsidRPr="00B26921">
        <w:rPr>
          <w:b/>
        </w:rPr>
        <w:t>SERVICE PERSON</w:t>
      </w:r>
      <w:r w:rsidR="00CC7525">
        <w:rPr>
          <w:b/>
        </w:rPr>
        <w:t xml:space="preserve"> DETAILS</w:t>
      </w:r>
    </w:p>
    <w:p w:rsidR="00BF04B9" w:rsidRPr="00CC7525" w:rsidRDefault="00BF04B9" w:rsidP="00FB623B">
      <w:pPr>
        <w:spacing w:after="0" w:line="240" w:lineRule="auto"/>
        <w:jc w:val="both"/>
        <w:rPr>
          <w:b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691"/>
      </w:tblGrid>
      <w:tr w:rsidR="000A2414" w:rsidTr="000A2414">
        <w:trPr>
          <w:trHeight w:hRule="exact" w:val="856"/>
        </w:trPr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Default="000A2414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0A2414" w:rsidRDefault="000A2414">
            <w:pPr>
              <w:widowControl w:val="0"/>
              <w:spacing w:after="0" w:line="240" w:lineRule="auto"/>
              <w:ind w:left="369" w:right="-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Service Person</w:t>
            </w:r>
            <w:r>
              <w:rPr>
                <w:rFonts w:ascii="Calibri" w:eastAsia="Calibri" w:hAnsi="Calibri" w:cs="Calibri"/>
                <w:b/>
                <w:bCs/>
              </w:rPr>
              <w:t>’s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04" w:rsidRPr="0049295F" w:rsidRDefault="00016A04" w:rsidP="00016A04">
            <w:pPr>
              <w:widowControl w:val="0"/>
              <w:spacing w:after="0" w:line="240" w:lineRule="auto"/>
              <w:ind w:right="-20"/>
            </w:pPr>
          </w:p>
          <w:p w:rsidR="000A2414" w:rsidRPr="0049295F" w:rsidRDefault="0049295F" w:rsidP="00016A04">
            <w:pPr>
              <w:widowControl w:val="0"/>
              <w:spacing w:after="0" w:line="240" w:lineRule="auto"/>
              <w:ind w:right="-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016A04" w:rsidRPr="0049295F">
              <w:rPr>
                <w:rFonts w:ascii="Calibri" w:eastAsia="Calibri" w:hAnsi="Calibri" w:cs="Calibri"/>
                <w:lang w:val="en-US"/>
              </w:rPr>
              <w:t>Alfred Charles Roth</w:t>
            </w:r>
          </w:p>
        </w:tc>
      </w:tr>
      <w:tr w:rsidR="000A2414" w:rsidTr="000A2414">
        <w:trPr>
          <w:trHeight w:hRule="exact" w:val="5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FE0917" w:rsidRDefault="000A2414">
            <w:pPr>
              <w:spacing w:before="7" w:after="0" w:line="140" w:lineRule="exact"/>
            </w:pPr>
          </w:p>
          <w:p w:rsidR="000A2414" w:rsidRDefault="000A2414">
            <w:pPr>
              <w:widowControl w:val="0"/>
              <w:spacing w:after="0" w:line="240" w:lineRule="auto"/>
              <w:ind w:left="793" w:right="772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1" w:after="0" w:line="160" w:lineRule="exact"/>
            </w:pPr>
          </w:p>
          <w:p w:rsidR="000A2414" w:rsidRPr="0049295F" w:rsidRDefault="00016A04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r w:rsidRPr="0049295F">
              <w:rPr>
                <w:rFonts w:ascii="Calibri" w:eastAsia="Calibri" w:hAnsi="Calibri" w:cs="Calibri"/>
                <w:lang w:val="en-US"/>
              </w:rPr>
              <w:t>Private</w:t>
            </w:r>
          </w:p>
        </w:tc>
      </w:tr>
      <w:tr w:rsidR="000A2414" w:rsidTr="000A2414">
        <w:trPr>
          <w:trHeight w:hRule="exact" w:val="5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FE0917" w:rsidRDefault="000A2414">
            <w:pPr>
              <w:spacing w:before="5" w:after="0" w:line="140" w:lineRule="exact"/>
            </w:pPr>
          </w:p>
          <w:p w:rsidR="000A2414" w:rsidRDefault="000A2414">
            <w:pPr>
              <w:widowControl w:val="0"/>
              <w:spacing w:after="0" w:line="240" w:lineRule="auto"/>
              <w:ind w:left="330" w:right="-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10" w:after="0" w:line="150" w:lineRule="exact"/>
            </w:pPr>
          </w:p>
          <w:p w:rsidR="000A2414" w:rsidRPr="0049295F" w:rsidRDefault="00016A04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r w:rsidRPr="0049295F">
              <w:rPr>
                <w:rFonts w:ascii="Calibri" w:eastAsia="Calibri" w:hAnsi="Calibri" w:cs="Calibri"/>
                <w:lang w:val="en-US"/>
              </w:rPr>
              <w:t>2727</w:t>
            </w:r>
          </w:p>
        </w:tc>
      </w:tr>
      <w:tr w:rsidR="000A2414" w:rsidTr="000A2414">
        <w:trPr>
          <w:trHeight w:hRule="exact" w:val="5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414" w:rsidRDefault="000A2414">
            <w:pPr>
              <w:spacing w:before="12"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:rsidR="000A2414" w:rsidRDefault="000A2414">
            <w:pPr>
              <w:widowControl w:val="0"/>
              <w:spacing w:after="0" w:line="240" w:lineRule="auto"/>
              <w:ind w:left="270" w:right="-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Squad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1" w:after="0" w:line="160" w:lineRule="exact"/>
            </w:pPr>
          </w:p>
          <w:p w:rsidR="000A2414" w:rsidRPr="0049295F" w:rsidRDefault="00016A04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r w:rsidRPr="0049295F">
              <w:rPr>
                <w:rFonts w:ascii="Calibri" w:eastAsia="Calibri" w:hAnsi="Calibri" w:cs="Calibri"/>
                <w:lang w:val="en-US"/>
              </w:rPr>
              <w:t>52</w:t>
            </w:r>
            <w:r w:rsidRPr="0049295F">
              <w:rPr>
                <w:rFonts w:ascii="Calibri" w:eastAsia="Calibri" w:hAnsi="Calibri" w:cs="Calibri"/>
                <w:vertAlign w:val="superscript"/>
                <w:lang w:val="en-US"/>
              </w:rPr>
              <w:t>nd</w:t>
            </w:r>
            <w:r w:rsidRPr="0049295F">
              <w:rPr>
                <w:rFonts w:ascii="Calibri" w:eastAsia="Calibri" w:hAnsi="Calibri" w:cs="Calibri"/>
                <w:lang w:val="en-US"/>
              </w:rPr>
              <w:t xml:space="preserve"> Battalion</w:t>
            </w:r>
          </w:p>
        </w:tc>
      </w:tr>
      <w:tr w:rsidR="000A2414" w:rsidTr="000A2414">
        <w:trPr>
          <w:trHeight w:hRule="exact" w:val="5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FE0917" w:rsidRDefault="000A2414">
            <w:pPr>
              <w:spacing w:before="5" w:after="0" w:line="140" w:lineRule="exact"/>
            </w:pPr>
          </w:p>
          <w:p w:rsidR="000A2414" w:rsidRDefault="000A2414">
            <w:pPr>
              <w:widowControl w:val="0"/>
              <w:spacing w:after="0" w:line="240" w:lineRule="auto"/>
              <w:ind w:left="472" w:right="-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9" w:after="0" w:line="150" w:lineRule="exact"/>
            </w:pPr>
          </w:p>
          <w:p w:rsidR="000A2414" w:rsidRPr="0049295F" w:rsidRDefault="006A1FC5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r w:rsidRPr="0049295F">
              <w:rPr>
                <w:rFonts w:ascii="Calibri" w:eastAsia="Calibri" w:hAnsi="Calibri" w:cs="Calibri"/>
                <w:lang w:val="en-US"/>
              </w:rPr>
              <w:t xml:space="preserve">7 </w:t>
            </w:r>
            <w:r w:rsidR="002B0096" w:rsidRPr="0049295F">
              <w:rPr>
                <w:rFonts w:ascii="Calibri" w:eastAsia="Calibri" w:hAnsi="Calibri" w:cs="Calibri"/>
                <w:lang w:val="en-US"/>
              </w:rPr>
              <w:t>Jan 1897</w:t>
            </w:r>
          </w:p>
        </w:tc>
      </w:tr>
      <w:tr w:rsidR="000A2414" w:rsidTr="000A2414">
        <w:trPr>
          <w:trHeight w:hRule="exact" w:val="5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Default="000A2414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0A2414" w:rsidRDefault="000A2414">
            <w:pPr>
              <w:widowControl w:val="0"/>
              <w:spacing w:after="0" w:line="240" w:lineRule="auto"/>
              <w:ind w:left="448" w:right="-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6" w:after="0" w:line="150" w:lineRule="exact"/>
            </w:pPr>
          </w:p>
          <w:p w:rsidR="000A2414" w:rsidRPr="0049295F" w:rsidRDefault="002B0096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49295F">
              <w:rPr>
                <w:rFonts w:ascii="Calibri" w:eastAsia="Calibri" w:hAnsi="Calibri" w:cs="Calibri"/>
                <w:lang w:val="en-US"/>
              </w:rPr>
              <w:t>Eidsvold</w:t>
            </w:r>
            <w:proofErr w:type="spellEnd"/>
            <w:r w:rsidRPr="0049295F">
              <w:rPr>
                <w:rFonts w:ascii="Calibri" w:eastAsia="Calibri" w:hAnsi="Calibri" w:cs="Calibri"/>
                <w:lang w:val="en-US"/>
              </w:rPr>
              <w:t>, QLD, Australia</w:t>
            </w:r>
          </w:p>
        </w:tc>
      </w:tr>
      <w:tr w:rsidR="000A2414" w:rsidTr="000A2414">
        <w:trPr>
          <w:trHeight w:hRule="exact" w:val="13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414" w:rsidRDefault="000A2414" w:rsidP="00FE0917">
            <w:pPr>
              <w:widowControl w:val="0"/>
              <w:spacing w:after="0" w:line="240" w:lineRule="auto"/>
              <w:ind w:left="130" w:right="114" w:firstLine="4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br/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after="0" w:line="200" w:lineRule="exact"/>
            </w:pPr>
          </w:p>
          <w:p w:rsidR="000A2414" w:rsidRPr="0049295F" w:rsidRDefault="002B0096">
            <w:pPr>
              <w:widowControl w:val="0"/>
              <w:spacing w:after="0" w:line="242" w:lineRule="exact"/>
              <w:ind w:left="102" w:right="449"/>
              <w:rPr>
                <w:rFonts w:ascii="Calibri" w:eastAsia="Calibri" w:hAnsi="Calibri" w:cs="Calibri"/>
                <w:lang w:val="en-US"/>
              </w:rPr>
            </w:pPr>
            <w:r w:rsidRPr="0049295F">
              <w:rPr>
                <w:rFonts w:ascii="Calibri" w:eastAsia="Calibri" w:hAnsi="Calibri" w:cs="Calibri"/>
                <w:lang w:val="en-US"/>
              </w:rPr>
              <w:t>Single (engaged whilst serving in England)</w:t>
            </w:r>
          </w:p>
          <w:p w:rsidR="002B0096" w:rsidRPr="0049295F" w:rsidRDefault="002B0096">
            <w:pPr>
              <w:widowControl w:val="0"/>
              <w:spacing w:after="0" w:line="242" w:lineRule="exact"/>
              <w:ind w:left="102" w:right="449"/>
              <w:rPr>
                <w:rFonts w:ascii="Calibri" w:eastAsia="Calibri" w:hAnsi="Calibri" w:cs="Calibri"/>
                <w:lang w:val="en-US"/>
              </w:rPr>
            </w:pPr>
            <w:r w:rsidRPr="0049295F">
              <w:rPr>
                <w:rFonts w:ascii="Calibri" w:eastAsia="Calibri" w:hAnsi="Calibri" w:cs="Calibri"/>
                <w:lang w:val="en-US"/>
              </w:rPr>
              <w:t>Father: Charles Roth</w:t>
            </w:r>
            <w:r w:rsidRPr="0049295F">
              <w:rPr>
                <w:rFonts w:ascii="Calibri" w:eastAsia="Calibri" w:hAnsi="Calibri" w:cs="Calibri"/>
                <w:lang w:val="en-US"/>
              </w:rPr>
              <w:br/>
              <w:t>Mother: Lilly Roth</w:t>
            </w:r>
          </w:p>
        </w:tc>
      </w:tr>
      <w:tr w:rsidR="000A2414" w:rsidTr="000A2414">
        <w:trPr>
          <w:trHeight w:hRule="exact" w:val="5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Default="000A241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0A2414" w:rsidRDefault="000A2414">
            <w:pPr>
              <w:widowControl w:val="0"/>
              <w:spacing w:after="0" w:line="240" w:lineRule="auto"/>
              <w:ind w:left="249" w:right="-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stm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9" w:after="0" w:line="150" w:lineRule="exact"/>
            </w:pPr>
          </w:p>
          <w:p w:rsidR="000A2414" w:rsidRPr="0049295F" w:rsidRDefault="002B0096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r w:rsidRPr="0049295F">
              <w:rPr>
                <w:rFonts w:ascii="Calibri" w:eastAsia="Calibri" w:hAnsi="Calibri" w:cs="Calibri"/>
                <w:lang w:val="en-US"/>
              </w:rPr>
              <w:t>19 years 3 months</w:t>
            </w:r>
          </w:p>
        </w:tc>
      </w:tr>
      <w:tr w:rsidR="000A2414" w:rsidTr="000A2414">
        <w:trPr>
          <w:trHeight w:hRule="exact" w:val="5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Default="000A2414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0A2414" w:rsidRDefault="000A2414">
            <w:pPr>
              <w:widowControl w:val="0"/>
              <w:spacing w:after="0" w:line="240" w:lineRule="auto"/>
              <w:ind w:left="181" w:right="-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stm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1" w:after="0" w:line="160" w:lineRule="exact"/>
            </w:pPr>
          </w:p>
          <w:p w:rsidR="000A2414" w:rsidRPr="0049295F" w:rsidRDefault="002B0096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r w:rsidRPr="0049295F">
              <w:rPr>
                <w:rFonts w:ascii="Calibri" w:eastAsia="Calibri" w:hAnsi="Calibri" w:cs="Calibri"/>
                <w:lang w:val="en-US"/>
              </w:rPr>
              <w:t>Brisbane</w:t>
            </w:r>
          </w:p>
        </w:tc>
      </w:tr>
      <w:tr w:rsidR="000A2414" w:rsidTr="000A2414">
        <w:trPr>
          <w:trHeight w:hRule="exact" w:val="5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Default="000A241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0A2414" w:rsidRDefault="000A2414">
            <w:pPr>
              <w:widowControl w:val="0"/>
              <w:spacing w:after="0" w:line="240" w:lineRule="auto"/>
              <w:ind w:left="419" w:right="-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De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9" w:after="0" w:line="150" w:lineRule="exact"/>
            </w:pPr>
          </w:p>
          <w:p w:rsidR="000A2414" w:rsidRPr="0049295F" w:rsidRDefault="002B0096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r w:rsidRPr="0049295F">
              <w:rPr>
                <w:rFonts w:ascii="Calibri" w:eastAsia="Calibri" w:hAnsi="Calibri" w:cs="Calibri"/>
                <w:lang w:val="en-US"/>
              </w:rPr>
              <w:t>17 October 1917</w:t>
            </w:r>
          </w:p>
        </w:tc>
      </w:tr>
      <w:tr w:rsidR="000A2414" w:rsidTr="000A2414">
        <w:trPr>
          <w:trHeight w:hRule="exact" w:val="5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Default="000A241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0A2414" w:rsidRDefault="000A2414">
            <w:pPr>
              <w:widowControl w:val="0"/>
              <w:spacing w:after="0" w:line="240" w:lineRule="auto"/>
              <w:ind w:left="395" w:right="-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De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9" w:after="0" w:line="150" w:lineRule="exact"/>
            </w:pPr>
          </w:p>
          <w:p w:rsidR="000A2414" w:rsidRPr="0049295F" w:rsidRDefault="002B0096" w:rsidP="002B0096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49295F">
              <w:rPr>
                <w:rFonts w:ascii="Calibri" w:eastAsia="Calibri" w:hAnsi="Calibri" w:cs="Calibri"/>
                <w:lang w:val="en-US"/>
              </w:rPr>
              <w:t>Broodseinde</w:t>
            </w:r>
            <w:proofErr w:type="spellEnd"/>
            <w:r w:rsidRPr="0049295F">
              <w:rPr>
                <w:rFonts w:ascii="Calibri" w:eastAsia="Calibri" w:hAnsi="Calibri" w:cs="Calibri"/>
                <w:lang w:val="en-US"/>
              </w:rPr>
              <w:t xml:space="preserve"> Ridge, </w:t>
            </w:r>
            <w:proofErr w:type="spellStart"/>
            <w:r w:rsidRPr="0049295F">
              <w:rPr>
                <w:rFonts w:ascii="Calibri" w:eastAsia="Calibri" w:hAnsi="Calibri" w:cs="Calibri"/>
                <w:lang w:val="en-US"/>
              </w:rPr>
              <w:t>Paschendale</w:t>
            </w:r>
            <w:proofErr w:type="spellEnd"/>
            <w:r w:rsidRPr="0049295F">
              <w:rPr>
                <w:rFonts w:ascii="Calibri" w:eastAsia="Calibri" w:hAnsi="Calibri" w:cs="Calibri"/>
                <w:lang w:val="en-US"/>
              </w:rPr>
              <w:t>, Belgium</w:t>
            </w:r>
          </w:p>
        </w:tc>
      </w:tr>
      <w:tr w:rsidR="000A2414" w:rsidTr="000A2414">
        <w:trPr>
          <w:trHeight w:hRule="exact" w:val="5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414" w:rsidRDefault="000A2414">
            <w:pPr>
              <w:spacing w:before="12" w:after="0" w:line="240" w:lineRule="auto"/>
              <w:ind w:left="448" w:right="4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mete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:rsidR="000A2414" w:rsidRDefault="000A2414">
            <w:pPr>
              <w:widowControl w:val="0"/>
              <w:spacing w:after="0" w:line="240" w:lineRule="auto"/>
              <w:ind w:left="277" w:right="255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1" w:after="0" w:line="160" w:lineRule="exact"/>
            </w:pPr>
          </w:p>
          <w:p w:rsidR="000A2414" w:rsidRPr="0049295F" w:rsidRDefault="00363476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49295F">
              <w:rPr>
                <w:rFonts w:ascii="Calibri" w:eastAsia="Calibri" w:hAnsi="Calibri" w:cs="Calibri"/>
                <w:lang w:val="en-US"/>
              </w:rPr>
              <w:t>Menin</w:t>
            </w:r>
            <w:proofErr w:type="spellEnd"/>
            <w:r w:rsidRPr="0049295F">
              <w:rPr>
                <w:rFonts w:ascii="Calibri" w:eastAsia="Calibri" w:hAnsi="Calibri" w:cs="Calibri"/>
                <w:lang w:val="en-US"/>
              </w:rPr>
              <w:t xml:space="preserve"> Gate</w:t>
            </w:r>
          </w:p>
        </w:tc>
      </w:tr>
      <w:tr w:rsidR="000A2414" w:rsidTr="000A2414">
        <w:trPr>
          <w:trHeight w:hRule="exact" w:val="5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A2414" w:rsidRDefault="000A2414">
            <w:pPr>
              <w:spacing w:after="0" w:line="264" w:lineRule="exact"/>
              <w:ind w:left="152" w:right="1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  <w:p w:rsidR="000A2414" w:rsidRDefault="000A2414">
            <w:pPr>
              <w:widowControl w:val="0"/>
              <w:spacing w:after="0" w:line="268" w:lineRule="exact"/>
              <w:ind w:left="647" w:right="625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2414" w:rsidRPr="0049295F" w:rsidRDefault="000A2414">
            <w:pPr>
              <w:spacing w:before="5" w:after="0" w:line="140" w:lineRule="exact"/>
            </w:pPr>
          </w:p>
          <w:p w:rsidR="000A2414" w:rsidRPr="0049295F" w:rsidRDefault="00363476">
            <w:pPr>
              <w:widowControl w:val="0"/>
              <w:spacing w:after="0" w:line="240" w:lineRule="auto"/>
              <w:ind w:left="102" w:right="-20"/>
              <w:rPr>
                <w:rFonts w:eastAsia="Calibri" w:cs="Calibri"/>
                <w:lang w:val="en-US"/>
              </w:rPr>
            </w:pPr>
            <w:r w:rsidRPr="0049295F">
              <w:rPr>
                <w:rFonts w:cs="Arial"/>
              </w:rPr>
              <w:t>Panel 7 - 17 - 23 - 25 - 27 - 29 - 31.</w:t>
            </w:r>
          </w:p>
        </w:tc>
      </w:tr>
    </w:tbl>
    <w:p w:rsidR="00CC7525" w:rsidRDefault="00CC7525" w:rsidP="00FB623B">
      <w:pPr>
        <w:spacing w:after="0" w:line="240" w:lineRule="auto"/>
      </w:pPr>
    </w:p>
    <w:p w:rsidR="00FB623B" w:rsidRDefault="00FB623B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B45619" w:rsidRDefault="00B45619" w:rsidP="00FB623B">
      <w:pPr>
        <w:spacing w:after="0" w:line="240" w:lineRule="auto"/>
        <w:jc w:val="both"/>
        <w:rPr>
          <w:b/>
        </w:rPr>
      </w:pPr>
    </w:p>
    <w:p w:rsidR="00E76CC2" w:rsidRDefault="00E76CC2" w:rsidP="00FB623B">
      <w:pPr>
        <w:spacing w:after="0" w:line="240" w:lineRule="auto"/>
        <w:jc w:val="both"/>
        <w:rPr>
          <w:b/>
        </w:rPr>
      </w:pPr>
    </w:p>
    <w:p w:rsidR="00B45619" w:rsidRDefault="00666A26" w:rsidP="00FB623B">
      <w:pPr>
        <w:spacing w:after="0" w:line="240" w:lineRule="auto"/>
        <w:jc w:val="both"/>
      </w:pPr>
      <w:r w:rsidRPr="00FB623B">
        <w:rPr>
          <w:b/>
        </w:rPr>
        <w:lastRenderedPageBreak/>
        <w:t>PHOTO</w:t>
      </w:r>
      <w:r>
        <w:t xml:space="preserve">: </w:t>
      </w:r>
    </w:p>
    <w:p w:rsidR="00B41E32" w:rsidRDefault="00B41E32" w:rsidP="00FB623B">
      <w:pPr>
        <w:spacing w:after="0" w:line="240" w:lineRule="auto"/>
        <w:jc w:val="both"/>
      </w:pPr>
    </w:p>
    <w:p w:rsidR="00B45619" w:rsidRDefault="00B45619" w:rsidP="00FB623B">
      <w:pPr>
        <w:spacing w:after="0" w:line="240" w:lineRule="auto"/>
        <w:jc w:val="both"/>
      </w:pPr>
      <w:r>
        <w:rPr>
          <w:noProof/>
          <w:lang w:eastAsia="en-AU"/>
        </w:rPr>
        <w:drawing>
          <wp:inline distT="0" distB="0" distL="0" distR="0">
            <wp:extent cx="2934031" cy="4401198"/>
            <wp:effectExtent l="0" t="0" r="0" b="0"/>
            <wp:docPr id="2" name="Picture 1" descr="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617" cy="440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23B" w:rsidRDefault="00FB623B" w:rsidP="00FB623B">
      <w:pPr>
        <w:spacing w:after="0" w:line="240" w:lineRule="auto"/>
        <w:jc w:val="both"/>
        <w:rPr>
          <w:b/>
        </w:rPr>
      </w:pPr>
    </w:p>
    <w:p w:rsidR="00737269" w:rsidRDefault="00737269" w:rsidP="00737269">
      <w:pPr>
        <w:spacing w:after="0" w:line="240" w:lineRule="auto"/>
        <w:jc w:val="both"/>
      </w:pPr>
      <w:r>
        <w:t>Source: Roth Family, scanned copy of family photo of Private Alfred Charles Roth</w:t>
      </w:r>
    </w:p>
    <w:p w:rsidR="00737269" w:rsidRDefault="00737269" w:rsidP="00FB623B">
      <w:pPr>
        <w:spacing w:after="0" w:line="240" w:lineRule="auto"/>
        <w:jc w:val="both"/>
        <w:rPr>
          <w:b/>
        </w:rPr>
      </w:pPr>
    </w:p>
    <w:p w:rsidR="00737269" w:rsidRDefault="00737269" w:rsidP="00FB623B">
      <w:pPr>
        <w:spacing w:after="0" w:line="240" w:lineRule="auto"/>
        <w:jc w:val="both"/>
        <w:rPr>
          <w:b/>
        </w:rPr>
      </w:pPr>
    </w:p>
    <w:p w:rsidR="00B45619" w:rsidRDefault="000A2414" w:rsidP="00355F23">
      <w:pPr>
        <w:spacing w:after="0" w:line="240" w:lineRule="auto"/>
        <w:jc w:val="both"/>
        <w:rPr>
          <w:rFonts w:cstheme="minorHAnsi"/>
          <w:b/>
        </w:rPr>
      </w:pPr>
      <w:r>
        <w:rPr>
          <w:b/>
        </w:rPr>
        <w:t>SERVICE PERSON’</w:t>
      </w:r>
      <w:r w:rsidR="00355F23" w:rsidRPr="000C15AF">
        <w:rPr>
          <w:rFonts w:cstheme="minorHAnsi"/>
          <w:b/>
        </w:rPr>
        <w:t>S STORY/EULOGY</w:t>
      </w:r>
      <w:r w:rsidR="00355F23">
        <w:rPr>
          <w:rFonts w:cstheme="minorHAnsi"/>
          <w:b/>
        </w:rPr>
        <w:t xml:space="preserve">: </w:t>
      </w:r>
    </w:p>
    <w:p w:rsidR="00B45619" w:rsidRDefault="007E47BE" w:rsidP="00355F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Prepared by Bailey Roth</w:t>
      </w:r>
    </w:p>
    <w:p w:rsidR="007E47BE" w:rsidRPr="00B45619" w:rsidRDefault="007E47BE" w:rsidP="00355F23">
      <w:pPr>
        <w:spacing w:after="0" w:line="240" w:lineRule="auto"/>
        <w:jc w:val="both"/>
        <w:rPr>
          <w:rFonts w:cstheme="minorHAnsi"/>
        </w:rPr>
      </w:pPr>
    </w:p>
    <w:p w:rsidR="00B45619" w:rsidRDefault="00E863A3" w:rsidP="00355F23">
      <w:pPr>
        <w:spacing w:after="0" w:line="240" w:lineRule="auto"/>
        <w:jc w:val="both"/>
        <w:rPr>
          <w:rFonts w:cstheme="minorHAnsi"/>
        </w:rPr>
      </w:pPr>
      <w:r w:rsidRPr="00E863A3">
        <w:rPr>
          <w:rFonts w:cstheme="minorHAnsi"/>
        </w:rPr>
        <w:t>Private Alfred Charles Roth</w:t>
      </w:r>
      <w:r>
        <w:rPr>
          <w:rFonts w:cstheme="minorHAnsi"/>
        </w:rPr>
        <w:t xml:space="preserve"> (Alf) was born in Eidsvold, Central Queensland, a small rural community west of Bundaberg</w:t>
      </w:r>
      <w:r w:rsidR="00FE0917">
        <w:rPr>
          <w:rFonts w:cstheme="minorHAnsi"/>
        </w:rPr>
        <w:t>,</w:t>
      </w:r>
      <w:r>
        <w:rPr>
          <w:rFonts w:cstheme="minorHAnsi"/>
        </w:rPr>
        <w:t xml:space="preserve"> renowned for timber and cattle.  His parents were Charles and Lilly Roth who lived in a modest house raising 12 children, Alf being the eldest.  Alf did not stay long at school and began work for his father as a carpenter and by the age of 16 was considered a master carpenter and job foreman, his father leaving him in charge of onsite projects.  By personal letters of the time</w:t>
      </w:r>
      <w:r w:rsidR="00FE0917">
        <w:rPr>
          <w:rFonts w:cstheme="minorHAnsi"/>
        </w:rPr>
        <w:t>,</w:t>
      </w:r>
      <w:r>
        <w:rPr>
          <w:rFonts w:cstheme="minorHAnsi"/>
        </w:rPr>
        <w:t xml:space="preserve"> he was very popular among his peers</w:t>
      </w:r>
      <w:r w:rsidR="00FE0917">
        <w:rPr>
          <w:rFonts w:cstheme="minorHAnsi"/>
        </w:rPr>
        <w:t>, led</w:t>
      </w:r>
      <w:r>
        <w:rPr>
          <w:rFonts w:cstheme="minorHAnsi"/>
        </w:rPr>
        <w:t xml:space="preserve"> an active social life and </w:t>
      </w:r>
      <w:r w:rsidR="00FE0917">
        <w:rPr>
          <w:rFonts w:cstheme="minorHAnsi"/>
        </w:rPr>
        <w:t xml:space="preserve">was </w:t>
      </w:r>
      <w:r>
        <w:rPr>
          <w:rFonts w:cstheme="minorHAnsi"/>
        </w:rPr>
        <w:t xml:space="preserve">considered by many </w:t>
      </w:r>
      <w:r w:rsidR="00FE0917">
        <w:rPr>
          <w:rFonts w:cstheme="minorHAnsi"/>
        </w:rPr>
        <w:t>to be</w:t>
      </w:r>
      <w:r>
        <w:rPr>
          <w:rFonts w:cstheme="minorHAnsi"/>
        </w:rPr>
        <w:t xml:space="preserve"> an excellent horseman.</w:t>
      </w:r>
    </w:p>
    <w:p w:rsidR="00E863A3" w:rsidRDefault="00E863A3" w:rsidP="00355F23">
      <w:pPr>
        <w:spacing w:after="0" w:line="240" w:lineRule="auto"/>
        <w:jc w:val="both"/>
        <w:rPr>
          <w:rFonts w:cstheme="minorHAnsi"/>
        </w:rPr>
      </w:pPr>
    </w:p>
    <w:p w:rsidR="00E863A3" w:rsidRDefault="00FE0917" w:rsidP="00355F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 1916, a</w:t>
      </w:r>
      <w:r w:rsidR="00E863A3">
        <w:rPr>
          <w:rFonts w:cstheme="minorHAnsi"/>
        </w:rPr>
        <w:t>t the age of 19</w:t>
      </w:r>
      <w:r>
        <w:rPr>
          <w:rFonts w:cstheme="minorHAnsi"/>
        </w:rPr>
        <w:t>,</w:t>
      </w:r>
      <w:r w:rsidR="00E863A3">
        <w:rPr>
          <w:rFonts w:cstheme="minorHAnsi"/>
        </w:rPr>
        <w:t xml:space="preserve"> Alf</w:t>
      </w:r>
      <w:r>
        <w:rPr>
          <w:rFonts w:cstheme="minorHAnsi"/>
        </w:rPr>
        <w:t>,</w:t>
      </w:r>
      <w:r w:rsidR="00E863A3">
        <w:rPr>
          <w:rFonts w:cstheme="minorHAnsi"/>
        </w:rPr>
        <w:t xml:space="preserve"> with a few of his mates</w:t>
      </w:r>
      <w:r>
        <w:rPr>
          <w:rFonts w:cstheme="minorHAnsi"/>
        </w:rPr>
        <w:t>,</w:t>
      </w:r>
      <w:r w:rsidR="00E863A3">
        <w:rPr>
          <w:rFonts w:cstheme="minorHAnsi"/>
        </w:rPr>
        <w:t xml:space="preserve"> heeded the call and joined up with the 1st A</w:t>
      </w:r>
      <w:r>
        <w:rPr>
          <w:rFonts w:cstheme="minorHAnsi"/>
        </w:rPr>
        <w:t xml:space="preserve">ustralian </w:t>
      </w:r>
      <w:r w:rsidR="00E863A3">
        <w:rPr>
          <w:rFonts w:cstheme="minorHAnsi"/>
        </w:rPr>
        <w:t>I</w:t>
      </w:r>
      <w:r>
        <w:rPr>
          <w:rFonts w:cstheme="minorHAnsi"/>
        </w:rPr>
        <w:t xml:space="preserve">mperial </w:t>
      </w:r>
      <w:r w:rsidR="00E863A3">
        <w:rPr>
          <w:rFonts w:cstheme="minorHAnsi"/>
        </w:rPr>
        <w:t>F</w:t>
      </w:r>
      <w:r>
        <w:rPr>
          <w:rFonts w:cstheme="minorHAnsi"/>
        </w:rPr>
        <w:t>orce (AIF)</w:t>
      </w:r>
      <w:r w:rsidR="007C5D60">
        <w:rPr>
          <w:rFonts w:cstheme="minorHAnsi"/>
        </w:rPr>
        <w:t xml:space="preserve">. He </w:t>
      </w:r>
      <w:r w:rsidR="00E863A3">
        <w:rPr>
          <w:rFonts w:cstheme="minorHAnsi"/>
        </w:rPr>
        <w:t>was soon on his way to the Western Front</w:t>
      </w:r>
      <w:r>
        <w:rPr>
          <w:rFonts w:cstheme="minorHAnsi"/>
        </w:rPr>
        <w:t>,</w:t>
      </w:r>
      <w:r w:rsidR="00E863A3">
        <w:rPr>
          <w:rFonts w:cstheme="minorHAnsi"/>
        </w:rPr>
        <w:t xml:space="preserve"> arriving </w:t>
      </w:r>
      <w:r w:rsidR="007C5D60">
        <w:rPr>
          <w:rFonts w:cstheme="minorHAnsi"/>
        </w:rPr>
        <w:t>in early</w:t>
      </w:r>
      <w:r w:rsidR="009C0407">
        <w:rPr>
          <w:rFonts w:cstheme="minorHAnsi"/>
        </w:rPr>
        <w:t xml:space="preserve"> 1917 and joined</w:t>
      </w:r>
      <w:r w:rsidR="00E863A3">
        <w:rPr>
          <w:rFonts w:cstheme="minorHAnsi"/>
        </w:rPr>
        <w:t xml:space="preserve"> the 52</w:t>
      </w:r>
      <w:r w:rsidR="00E863A3" w:rsidRPr="00E863A3">
        <w:rPr>
          <w:rFonts w:cstheme="minorHAnsi"/>
          <w:vertAlign w:val="superscript"/>
        </w:rPr>
        <w:t>nd</w:t>
      </w:r>
      <w:r w:rsidR="00E863A3">
        <w:rPr>
          <w:rFonts w:cstheme="minorHAnsi"/>
        </w:rPr>
        <w:t xml:space="preserve"> Battalion</w:t>
      </w:r>
      <w:r w:rsidR="003F304F">
        <w:rPr>
          <w:rFonts w:cstheme="minorHAnsi"/>
        </w:rPr>
        <w:t xml:space="preserve"> as </w:t>
      </w:r>
      <w:r w:rsidR="009D5647">
        <w:rPr>
          <w:rFonts w:cstheme="minorHAnsi"/>
        </w:rPr>
        <w:t xml:space="preserve">reinforcement </w:t>
      </w:r>
      <w:r w:rsidR="00E863A3">
        <w:rPr>
          <w:rFonts w:cstheme="minorHAnsi"/>
        </w:rPr>
        <w:t>on the front lines.  It wasn’t long before Alf had been lightly wounded and</w:t>
      </w:r>
      <w:r w:rsidR="007C5D60">
        <w:rPr>
          <w:rFonts w:cstheme="minorHAnsi"/>
        </w:rPr>
        <w:t>,</w:t>
      </w:r>
      <w:r w:rsidR="00E863A3">
        <w:rPr>
          <w:rFonts w:cstheme="minorHAnsi"/>
        </w:rPr>
        <w:t xml:space="preserve"> </w:t>
      </w:r>
      <w:r w:rsidR="009D5647">
        <w:rPr>
          <w:rFonts w:cstheme="minorHAnsi"/>
        </w:rPr>
        <w:t xml:space="preserve">suffering trench </w:t>
      </w:r>
      <w:proofErr w:type="gramStart"/>
      <w:r w:rsidR="009D5647">
        <w:rPr>
          <w:rFonts w:cstheme="minorHAnsi"/>
        </w:rPr>
        <w:t>foot</w:t>
      </w:r>
      <w:r w:rsidR="007C5D60">
        <w:rPr>
          <w:rFonts w:cstheme="minorHAnsi"/>
        </w:rPr>
        <w:t>,</w:t>
      </w:r>
      <w:proofErr w:type="gramEnd"/>
      <w:r w:rsidR="009D5647">
        <w:rPr>
          <w:rFonts w:cstheme="minorHAnsi"/>
        </w:rPr>
        <w:t xml:space="preserve"> was evacuated to England.  While there recovering</w:t>
      </w:r>
      <w:r w:rsidR="009C0407">
        <w:rPr>
          <w:rFonts w:cstheme="minorHAnsi"/>
        </w:rPr>
        <w:t>,</w:t>
      </w:r>
      <w:r w:rsidR="009D5647">
        <w:rPr>
          <w:rFonts w:cstheme="minorHAnsi"/>
        </w:rPr>
        <w:t xml:space="preserve"> he met Miss Edie Cooper and they soon </w:t>
      </w:r>
      <w:r w:rsidR="009C0407">
        <w:rPr>
          <w:rFonts w:cstheme="minorHAnsi"/>
        </w:rPr>
        <w:t>beca</w:t>
      </w:r>
      <w:r w:rsidR="009D5647">
        <w:rPr>
          <w:rFonts w:cstheme="minorHAnsi"/>
        </w:rPr>
        <w:t>me engaged, unofficially, as he had not yet told his mother.</w:t>
      </w:r>
    </w:p>
    <w:p w:rsidR="009D5647" w:rsidRDefault="009D5647" w:rsidP="00355F23">
      <w:pPr>
        <w:spacing w:after="0" w:line="240" w:lineRule="auto"/>
        <w:jc w:val="both"/>
        <w:rPr>
          <w:rFonts w:cstheme="minorHAnsi"/>
        </w:rPr>
      </w:pPr>
    </w:p>
    <w:p w:rsidR="004A163B" w:rsidRDefault="009D5647" w:rsidP="00355F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 September</w:t>
      </w:r>
      <w:r w:rsidR="007C5D60">
        <w:rPr>
          <w:rFonts w:cstheme="minorHAnsi"/>
        </w:rPr>
        <w:t xml:space="preserve"> 1917,</w:t>
      </w:r>
      <w:r w:rsidR="00E519A3">
        <w:rPr>
          <w:rFonts w:cstheme="minorHAnsi"/>
        </w:rPr>
        <w:t xml:space="preserve"> Alf was again </w:t>
      </w:r>
      <w:proofErr w:type="gramStart"/>
      <w:r w:rsidR="00E519A3">
        <w:rPr>
          <w:rFonts w:cstheme="minorHAnsi"/>
        </w:rPr>
        <w:t>back</w:t>
      </w:r>
      <w:proofErr w:type="gramEnd"/>
      <w:r w:rsidR="00E519A3">
        <w:rPr>
          <w:rFonts w:cstheme="minorHAnsi"/>
        </w:rPr>
        <w:t xml:space="preserve"> in Belgium and very soon at the front with the 52nd.  During the Battle of Broodseinde, at Paschendale </w:t>
      </w:r>
      <w:r w:rsidR="007C5D60">
        <w:rPr>
          <w:rFonts w:cstheme="minorHAnsi"/>
        </w:rPr>
        <w:t>and</w:t>
      </w:r>
      <w:r w:rsidR="00E519A3">
        <w:rPr>
          <w:rFonts w:cstheme="minorHAnsi"/>
        </w:rPr>
        <w:t xml:space="preserve"> the Third Battle of Ypres</w:t>
      </w:r>
      <w:r w:rsidR="00A23C64">
        <w:rPr>
          <w:rFonts w:cstheme="minorHAnsi"/>
        </w:rPr>
        <w:t>,</w:t>
      </w:r>
      <w:r w:rsidR="00E519A3">
        <w:rPr>
          <w:rFonts w:cstheme="minorHAnsi"/>
        </w:rPr>
        <w:t xml:space="preserve"> Alf was taking cover from shelling in his dugout with another man by the name of O’Neal, with the rest of A Company close by.  </w:t>
      </w:r>
      <w:r w:rsidR="00A23C64">
        <w:rPr>
          <w:rFonts w:cstheme="minorHAnsi"/>
        </w:rPr>
        <w:t>At approximately 8am on 17 October 1917, a</w:t>
      </w:r>
      <w:r w:rsidR="00E519A3">
        <w:rPr>
          <w:rFonts w:cstheme="minorHAnsi"/>
        </w:rPr>
        <w:t>n enemy shell landed directly on the dugout and the 20 year old was killed instantly.  To quote eyewitnesses</w:t>
      </w:r>
      <w:r w:rsidR="00A23C64">
        <w:rPr>
          <w:rFonts w:cstheme="minorHAnsi"/>
        </w:rPr>
        <w:t>,</w:t>
      </w:r>
      <w:r w:rsidR="00E519A3">
        <w:rPr>
          <w:rFonts w:cstheme="minorHAnsi"/>
        </w:rPr>
        <w:t xml:space="preserve"> the pair </w:t>
      </w:r>
      <w:proofErr w:type="gramStart"/>
      <w:r w:rsidR="00E519A3">
        <w:rPr>
          <w:rFonts w:cstheme="minorHAnsi"/>
        </w:rPr>
        <w:t>were</w:t>
      </w:r>
      <w:proofErr w:type="gramEnd"/>
      <w:r w:rsidR="00E519A3">
        <w:rPr>
          <w:rFonts w:cstheme="minorHAnsi"/>
        </w:rPr>
        <w:t xml:space="preserve"> “fairly knocked about” and </w:t>
      </w:r>
      <w:r w:rsidR="009C0407">
        <w:rPr>
          <w:rFonts w:cstheme="minorHAnsi"/>
        </w:rPr>
        <w:t xml:space="preserve">were </w:t>
      </w:r>
      <w:r w:rsidR="00E519A3">
        <w:rPr>
          <w:rFonts w:cstheme="minorHAnsi"/>
        </w:rPr>
        <w:t xml:space="preserve">buried where they lay in the trenches.  A small wooden cross </w:t>
      </w:r>
      <w:r w:rsidR="004A163B">
        <w:rPr>
          <w:rFonts w:cstheme="minorHAnsi"/>
        </w:rPr>
        <w:t xml:space="preserve">was </w:t>
      </w:r>
      <w:r w:rsidR="00E519A3">
        <w:rPr>
          <w:rFonts w:cstheme="minorHAnsi"/>
        </w:rPr>
        <w:t>quickly erect</w:t>
      </w:r>
      <w:r w:rsidR="004A163B">
        <w:rPr>
          <w:rFonts w:cstheme="minorHAnsi"/>
        </w:rPr>
        <w:t xml:space="preserve">ed to mark the position as the battle raged on, approximately </w:t>
      </w:r>
      <w:r w:rsidR="00F15913">
        <w:rPr>
          <w:rFonts w:cstheme="minorHAnsi"/>
        </w:rPr>
        <w:t>a mile from Zonnebeck, near Paschendale</w:t>
      </w:r>
      <w:r w:rsidR="004A163B">
        <w:rPr>
          <w:rFonts w:cstheme="minorHAnsi"/>
        </w:rPr>
        <w:t>.  In the ensuing 12 months to the end of the war</w:t>
      </w:r>
      <w:r w:rsidR="00A23C64">
        <w:rPr>
          <w:rFonts w:cstheme="minorHAnsi"/>
        </w:rPr>
        <w:t>,</w:t>
      </w:r>
      <w:r w:rsidR="004A163B">
        <w:rPr>
          <w:rFonts w:cstheme="minorHAnsi"/>
        </w:rPr>
        <w:t xml:space="preserve"> the graves were lost amongst </w:t>
      </w:r>
      <w:r w:rsidR="0049295F">
        <w:rPr>
          <w:rFonts w:cstheme="minorHAnsi"/>
        </w:rPr>
        <w:t>the mud and mire which was the W</w:t>
      </w:r>
      <w:r w:rsidR="004A163B">
        <w:rPr>
          <w:rFonts w:cstheme="minorHAnsi"/>
        </w:rPr>
        <w:t xml:space="preserve">estern </w:t>
      </w:r>
      <w:r w:rsidR="0049295F">
        <w:rPr>
          <w:rFonts w:cstheme="minorHAnsi"/>
        </w:rPr>
        <w:t>F</w:t>
      </w:r>
      <w:r w:rsidR="004A163B">
        <w:rPr>
          <w:rFonts w:cstheme="minorHAnsi"/>
        </w:rPr>
        <w:t>ront.</w:t>
      </w:r>
    </w:p>
    <w:p w:rsidR="004A163B" w:rsidRDefault="004A163B" w:rsidP="00355F23">
      <w:pPr>
        <w:spacing w:after="0" w:line="240" w:lineRule="auto"/>
        <w:jc w:val="both"/>
        <w:rPr>
          <w:rFonts w:cstheme="minorHAnsi"/>
        </w:rPr>
      </w:pPr>
    </w:p>
    <w:p w:rsidR="004A163B" w:rsidRDefault="004A163B" w:rsidP="00355F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Alf is now commemorated at the </w:t>
      </w:r>
      <w:proofErr w:type="spellStart"/>
      <w:r>
        <w:rPr>
          <w:rFonts w:cstheme="minorHAnsi"/>
        </w:rPr>
        <w:t>Meni</w:t>
      </w:r>
      <w:r w:rsidR="00A23C64">
        <w:rPr>
          <w:rFonts w:cstheme="minorHAnsi"/>
        </w:rPr>
        <w:t>n</w:t>
      </w:r>
      <w:proofErr w:type="spellEnd"/>
      <w:r w:rsidR="00A23C64">
        <w:rPr>
          <w:rFonts w:cstheme="minorHAnsi"/>
        </w:rPr>
        <w:t xml:space="preserve"> Gate Memorial, simply a name o</w:t>
      </w:r>
      <w:r>
        <w:rPr>
          <w:rFonts w:cstheme="minorHAnsi"/>
        </w:rPr>
        <w:t>n a piece of stone marking one of so many young lives cut short.</w:t>
      </w:r>
    </w:p>
    <w:p w:rsidR="004A163B" w:rsidRDefault="004A163B" w:rsidP="00355F23">
      <w:pPr>
        <w:spacing w:after="0" w:line="240" w:lineRule="auto"/>
        <w:jc w:val="both"/>
        <w:rPr>
          <w:rFonts w:cstheme="minorHAnsi"/>
        </w:rPr>
      </w:pPr>
    </w:p>
    <w:p w:rsidR="009D5647" w:rsidRDefault="00A23C64" w:rsidP="00355F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Alf is my great, great uncle,</w:t>
      </w:r>
      <w:r w:rsidR="004A163B">
        <w:rPr>
          <w:rFonts w:cstheme="minorHAnsi"/>
        </w:rPr>
        <w:t xml:space="preserve"> a boy from the North Burnett just like me</w:t>
      </w:r>
      <w:r>
        <w:rPr>
          <w:rFonts w:cstheme="minorHAnsi"/>
        </w:rPr>
        <w:t>,</w:t>
      </w:r>
      <w:r w:rsidR="004A163B">
        <w:rPr>
          <w:rFonts w:cstheme="minorHAnsi"/>
        </w:rPr>
        <w:t xml:space="preserve"> and only a couple of years older </w:t>
      </w:r>
      <w:r>
        <w:rPr>
          <w:rFonts w:cstheme="minorHAnsi"/>
        </w:rPr>
        <w:t xml:space="preserve">than me </w:t>
      </w:r>
      <w:r w:rsidR="003F304F">
        <w:rPr>
          <w:rFonts w:cstheme="minorHAnsi"/>
        </w:rPr>
        <w:t xml:space="preserve">when he walked this same area. </w:t>
      </w:r>
      <w:r>
        <w:rPr>
          <w:rFonts w:cstheme="minorHAnsi"/>
        </w:rPr>
        <w:t>T</w:t>
      </w:r>
      <w:r w:rsidR="004A163B">
        <w:rPr>
          <w:rFonts w:cstheme="minorHAnsi"/>
        </w:rPr>
        <w:t>hankfully our experiences are vastly different.  Alf is certainly not forgotten</w:t>
      </w:r>
      <w:r w:rsidR="00DE18F4">
        <w:rPr>
          <w:rFonts w:cstheme="minorHAnsi"/>
        </w:rPr>
        <w:t>. H</w:t>
      </w:r>
      <w:r w:rsidR="00F15913">
        <w:rPr>
          <w:rFonts w:cstheme="minorHAnsi"/>
        </w:rPr>
        <w:t xml:space="preserve">is saddle </w:t>
      </w:r>
      <w:r w:rsidR="00DE18F4">
        <w:rPr>
          <w:rFonts w:cstheme="minorHAnsi"/>
        </w:rPr>
        <w:t xml:space="preserve">in which he rode </w:t>
      </w:r>
      <w:r w:rsidR="00F15913">
        <w:rPr>
          <w:rFonts w:cstheme="minorHAnsi"/>
        </w:rPr>
        <w:t>as an excellent ho</w:t>
      </w:r>
      <w:r w:rsidR="00DE18F4">
        <w:rPr>
          <w:rFonts w:cstheme="minorHAnsi"/>
        </w:rPr>
        <w:t>rseman, still hangs in my grand</w:t>
      </w:r>
      <w:r w:rsidR="00F15913">
        <w:rPr>
          <w:rFonts w:cstheme="minorHAnsi"/>
        </w:rPr>
        <w:t>ad</w:t>
      </w:r>
      <w:r w:rsidR="00DE18F4">
        <w:rPr>
          <w:rFonts w:cstheme="minorHAnsi"/>
        </w:rPr>
        <w:t>’</w:t>
      </w:r>
      <w:r w:rsidR="00F15913">
        <w:rPr>
          <w:rFonts w:cstheme="minorHAnsi"/>
        </w:rPr>
        <w:t>s shed in Eidsvold</w:t>
      </w:r>
      <w:r w:rsidR="00DE18F4">
        <w:rPr>
          <w:rFonts w:cstheme="minorHAnsi"/>
        </w:rPr>
        <w:t>,</w:t>
      </w:r>
      <w:r w:rsidR="00F15913">
        <w:rPr>
          <w:rFonts w:cstheme="minorHAnsi"/>
        </w:rPr>
        <w:t xml:space="preserve"> just a few meters from where he lived with his parent</w:t>
      </w:r>
      <w:r w:rsidR="00DE18F4">
        <w:rPr>
          <w:rFonts w:cstheme="minorHAnsi"/>
        </w:rPr>
        <w:t>s.  His personal effects, including</w:t>
      </w:r>
      <w:r w:rsidR="00F15913">
        <w:rPr>
          <w:rFonts w:cstheme="minorHAnsi"/>
        </w:rPr>
        <w:t xml:space="preserve"> letters to and from ho</w:t>
      </w:r>
      <w:r w:rsidR="00DE18F4">
        <w:rPr>
          <w:rFonts w:cstheme="minorHAnsi"/>
        </w:rPr>
        <w:t>me, now almost 100 years old</w:t>
      </w:r>
      <w:r w:rsidR="009C0407">
        <w:rPr>
          <w:rFonts w:cstheme="minorHAnsi"/>
        </w:rPr>
        <w:t>,</w:t>
      </w:r>
      <w:r w:rsidR="00DE18F4">
        <w:rPr>
          <w:rFonts w:cstheme="minorHAnsi"/>
        </w:rPr>
        <w:t xml:space="preserve"> are</w:t>
      </w:r>
      <w:r w:rsidR="00F15913">
        <w:rPr>
          <w:rFonts w:cstheme="minorHAnsi"/>
        </w:rPr>
        <w:t xml:space="preserve"> still held dear by his family, </w:t>
      </w:r>
      <w:r w:rsidR="00DE18F4">
        <w:rPr>
          <w:rFonts w:cstheme="minorHAnsi"/>
        </w:rPr>
        <w:t>and his photo</w:t>
      </w:r>
      <w:r w:rsidR="003F304F">
        <w:rPr>
          <w:rFonts w:cstheme="minorHAnsi"/>
        </w:rPr>
        <w:t xml:space="preserve"> still takes pride of place in g</w:t>
      </w:r>
      <w:r w:rsidR="00DE18F4">
        <w:rPr>
          <w:rFonts w:cstheme="minorHAnsi"/>
        </w:rPr>
        <w:t>rand</w:t>
      </w:r>
      <w:r w:rsidR="00F15913">
        <w:rPr>
          <w:rFonts w:cstheme="minorHAnsi"/>
        </w:rPr>
        <w:t>ad</w:t>
      </w:r>
      <w:r w:rsidR="0049295F">
        <w:rPr>
          <w:rFonts w:cstheme="minorHAnsi"/>
        </w:rPr>
        <w:t>’</w:t>
      </w:r>
      <w:r w:rsidR="00F15913">
        <w:rPr>
          <w:rFonts w:cstheme="minorHAnsi"/>
        </w:rPr>
        <w:t>s library.</w:t>
      </w:r>
    </w:p>
    <w:p w:rsidR="00F15913" w:rsidRDefault="00F15913" w:rsidP="00355F23">
      <w:pPr>
        <w:spacing w:after="0" w:line="240" w:lineRule="auto"/>
        <w:jc w:val="both"/>
        <w:rPr>
          <w:rFonts w:cstheme="minorHAnsi"/>
        </w:rPr>
      </w:pPr>
    </w:p>
    <w:p w:rsidR="00355F23" w:rsidRDefault="00355F23" w:rsidP="00355F23">
      <w:pPr>
        <w:rPr>
          <w:b/>
        </w:rPr>
      </w:pPr>
      <w:r>
        <w:rPr>
          <w:b/>
        </w:rPr>
        <w:t xml:space="preserve">BIBLIOGRAPHY: </w:t>
      </w:r>
    </w:p>
    <w:p w:rsidR="00FA72E5" w:rsidRPr="00E76CC2" w:rsidRDefault="00FA72E5" w:rsidP="00355F23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Australian War Memorial</w:t>
      </w:r>
      <w:r w:rsidR="00E76CC2">
        <w:rPr>
          <w:sz w:val="20"/>
          <w:szCs w:val="20"/>
        </w:rPr>
        <w:t xml:space="preserve"> 2015</w:t>
      </w:r>
      <w:r>
        <w:rPr>
          <w:sz w:val="20"/>
          <w:szCs w:val="20"/>
        </w:rPr>
        <w:t xml:space="preserve">, </w:t>
      </w:r>
      <w:r w:rsidRPr="00E76CC2">
        <w:rPr>
          <w:i/>
          <w:sz w:val="20"/>
          <w:szCs w:val="20"/>
        </w:rPr>
        <w:t>Roll of Honour – 2727 Private Alfred Charles Roth</w:t>
      </w:r>
      <w:r>
        <w:rPr>
          <w:sz w:val="20"/>
          <w:szCs w:val="20"/>
        </w:rPr>
        <w:br/>
      </w:r>
      <w:hyperlink r:id="rId9" w:history="1">
        <w:r w:rsidRPr="00FA72E5">
          <w:rPr>
            <w:rStyle w:val="Hyperlink"/>
            <w:sz w:val="20"/>
            <w:szCs w:val="20"/>
          </w:rPr>
          <w:t>https://www.awm.gov.au/people/rolls/R1664519/</w:t>
        </w:r>
      </w:hyperlink>
      <w:r w:rsidR="00850841">
        <w:rPr>
          <w:rStyle w:val="Hyperlink"/>
          <w:color w:val="000000" w:themeColor="text1"/>
          <w:sz w:val="20"/>
          <w:szCs w:val="20"/>
          <w:u w:val="none"/>
        </w:rPr>
        <w:t xml:space="preserve"> (A</w:t>
      </w:r>
      <w:r w:rsidR="00E76CC2">
        <w:rPr>
          <w:rStyle w:val="Hyperlink"/>
          <w:color w:val="000000" w:themeColor="text1"/>
          <w:sz w:val="20"/>
          <w:szCs w:val="20"/>
          <w:u w:val="none"/>
        </w:rPr>
        <w:t>ccessed 21 February 2015)</w:t>
      </w:r>
    </w:p>
    <w:p w:rsidR="00FA72E5" w:rsidRDefault="00E76CC2" w:rsidP="00355F23">
      <w:pPr>
        <w:rPr>
          <w:sz w:val="20"/>
          <w:szCs w:val="20"/>
        </w:rPr>
      </w:pPr>
      <w:r w:rsidRPr="00E76CC2">
        <w:rPr>
          <w:sz w:val="20"/>
          <w:szCs w:val="20"/>
        </w:rPr>
        <w:t xml:space="preserve">Australian War Memorial 2015, </w:t>
      </w:r>
      <w:r w:rsidR="00FA72E5" w:rsidRPr="00E76CC2">
        <w:rPr>
          <w:i/>
          <w:sz w:val="20"/>
          <w:szCs w:val="20"/>
        </w:rPr>
        <w:t>Embarkation Roll – 2727 Private Alfred Charles Roth</w:t>
      </w:r>
      <w:r w:rsidR="00FA72E5" w:rsidRPr="00E76CC2">
        <w:rPr>
          <w:i/>
          <w:sz w:val="20"/>
          <w:szCs w:val="20"/>
        </w:rPr>
        <w:br/>
      </w:r>
      <w:hyperlink r:id="rId10" w:history="1">
        <w:r w:rsidR="00FA72E5" w:rsidRPr="00C61980">
          <w:rPr>
            <w:rStyle w:val="Hyperlink"/>
            <w:sz w:val="20"/>
            <w:szCs w:val="20"/>
          </w:rPr>
          <w:t>https://www.awm.gov.au/people/rolls/R1917381/</w:t>
        </w:r>
      </w:hyperlink>
      <w:r w:rsidRPr="00E76CC2">
        <w:rPr>
          <w:rStyle w:val="Hyperlink"/>
          <w:sz w:val="20"/>
          <w:szCs w:val="20"/>
          <w:u w:val="none"/>
        </w:rPr>
        <w:t xml:space="preserve"> </w:t>
      </w:r>
      <w:r w:rsidR="00850841">
        <w:rPr>
          <w:rStyle w:val="Hyperlink"/>
          <w:color w:val="000000" w:themeColor="text1"/>
          <w:sz w:val="20"/>
          <w:szCs w:val="20"/>
          <w:u w:val="none"/>
        </w:rPr>
        <w:t>(A</w:t>
      </w:r>
      <w:r>
        <w:rPr>
          <w:rStyle w:val="Hyperlink"/>
          <w:color w:val="000000" w:themeColor="text1"/>
          <w:sz w:val="20"/>
          <w:szCs w:val="20"/>
          <w:u w:val="none"/>
        </w:rPr>
        <w:t>ccessed 21 February 2015)</w:t>
      </w:r>
    </w:p>
    <w:p w:rsidR="00FA72E5" w:rsidRDefault="00E76CC2" w:rsidP="00355F23">
      <w:pPr>
        <w:rPr>
          <w:rStyle w:val="Hyperlink"/>
          <w:color w:val="000000" w:themeColor="text1"/>
          <w:sz w:val="20"/>
          <w:szCs w:val="20"/>
          <w:u w:val="none"/>
        </w:rPr>
      </w:pPr>
      <w:r w:rsidRPr="00E76CC2">
        <w:rPr>
          <w:sz w:val="20"/>
          <w:szCs w:val="20"/>
        </w:rPr>
        <w:t xml:space="preserve">Australian War Memorial 2015, </w:t>
      </w:r>
      <w:r w:rsidR="00FA72E5" w:rsidRPr="00E76CC2">
        <w:rPr>
          <w:i/>
          <w:sz w:val="20"/>
          <w:szCs w:val="20"/>
        </w:rPr>
        <w:t>Red Cross wounded and missing, 2727 Private Alfred Charles Roth</w:t>
      </w:r>
      <w:r w:rsidR="00FA72E5">
        <w:rPr>
          <w:sz w:val="20"/>
          <w:szCs w:val="20"/>
        </w:rPr>
        <w:br/>
      </w:r>
      <w:hyperlink r:id="rId11" w:history="1">
        <w:r w:rsidR="00FA72E5" w:rsidRPr="00C61980">
          <w:rPr>
            <w:rStyle w:val="Hyperlink"/>
            <w:sz w:val="20"/>
            <w:szCs w:val="20"/>
          </w:rPr>
          <w:t>https://www.awm.gov.au/people/rolls/R1497924/</w:t>
        </w:r>
      </w:hyperlink>
      <w:r>
        <w:rPr>
          <w:rStyle w:val="Hyperlink"/>
          <w:sz w:val="20"/>
          <w:szCs w:val="20"/>
        </w:rPr>
        <w:t xml:space="preserve"> </w:t>
      </w:r>
      <w:r w:rsidR="00850841">
        <w:rPr>
          <w:rStyle w:val="Hyperlink"/>
          <w:color w:val="000000" w:themeColor="text1"/>
          <w:sz w:val="20"/>
          <w:szCs w:val="20"/>
          <w:u w:val="none"/>
        </w:rPr>
        <w:t>(A</w:t>
      </w:r>
      <w:r>
        <w:rPr>
          <w:rStyle w:val="Hyperlink"/>
          <w:color w:val="000000" w:themeColor="text1"/>
          <w:sz w:val="20"/>
          <w:szCs w:val="20"/>
          <w:u w:val="none"/>
        </w:rPr>
        <w:t>ccessed 21 February 2015)</w:t>
      </w:r>
    </w:p>
    <w:p w:rsidR="00E76CC2" w:rsidRPr="008C6AA3" w:rsidRDefault="00E76CC2" w:rsidP="00E76CC2">
      <w:pPr>
        <w:rPr>
          <w:sz w:val="20"/>
          <w:szCs w:val="20"/>
        </w:rPr>
      </w:pPr>
      <w:r>
        <w:rPr>
          <w:sz w:val="20"/>
          <w:szCs w:val="20"/>
        </w:rPr>
        <w:t>Browning, N, 2005</w:t>
      </w:r>
      <w:r w:rsidRPr="00891853">
        <w:rPr>
          <w:sz w:val="20"/>
          <w:szCs w:val="20"/>
        </w:rPr>
        <w:t>, The 52nd Battalion: the history of the 52nd Battalion A.I.F. 1916-1918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Huntingale</w:t>
      </w:r>
      <w:proofErr w:type="spellEnd"/>
      <w:r>
        <w:rPr>
          <w:sz w:val="20"/>
          <w:szCs w:val="20"/>
        </w:rPr>
        <w:t xml:space="preserve"> W.A.</w:t>
      </w:r>
    </w:p>
    <w:p w:rsidR="00FA72E5" w:rsidRDefault="008C6AA3" w:rsidP="00355F23">
      <w:pPr>
        <w:rPr>
          <w:sz w:val="20"/>
          <w:szCs w:val="20"/>
        </w:rPr>
      </w:pPr>
      <w:r>
        <w:rPr>
          <w:sz w:val="20"/>
          <w:szCs w:val="20"/>
        </w:rPr>
        <w:t>Commonwealth War Graves Commission</w:t>
      </w:r>
      <w:r w:rsidR="00E76CC2">
        <w:rPr>
          <w:sz w:val="20"/>
          <w:szCs w:val="20"/>
        </w:rPr>
        <w:t xml:space="preserve"> 2015</w:t>
      </w:r>
      <w:r>
        <w:rPr>
          <w:sz w:val="20"/>
          <w:szCs w:val="20"/>
        </w:rPr>
        <w:t xml:space="preserve">, </w:t>
      </w:r>
      <w:r w:rsidRPr="00E76CC2">
        <w:rPr>
          <w:i/>
          <w:sz w:val="20"/>
          <w:szCs w:val="20"/>
        </w:rPr>
        <w:t>2727 Private Alfred Charles Roth</w:t>
      </w:r>
      <w:r w:rsidRPr="00E76CC2">
        <w:rPr>
          <w:i/>
          <w:sz w:val="20"/>
          <w:szCs w:val="20"/>
        </w:rPr>
        <w:br/>
      </w:r>
      <w:hyperlink r:id="rId12" w:history="1">
        <w:r w:rsidRPr="00C61980">
          <w:rPr>
            <w:rStyle w:val="Hyperlink"/>
            <w:sz w:val="20"/>
            <w:szCs w:val="20"/>
          </w:rPr>
          <w:t>http://www.cwgc.org/find-war-dead/casualty/1600831/ROTH,%20ALFRED%20CHARLES</w:t>
        </w:r>
      </w:hyperlink>
      <w:r w:rsidR="00E76CC2">
        <w:rPr>
          <w:rStyle w:val="Hyperlink"/>
          <w:sz w:val="20"/>
          <w:szCs w:val="20"/>
        </w:rPr>
        <w:t xml:space="preserve"> </w:t>
      </w:r>
      <w:r w:rsidR="00850841">
        <w:rPr>
          <w:rStyle w:val="Hyperlink"/>
          <w:color w:val="000000" w:themeColor="text1"/>
          <w:sz w:val="20"/>
          <w:szCs w:val="20"/>
          <w:u w:val="none"/>
        </w:rPr>
        <w:t>(A</w:t>
      </w:r>
      <w:r w:rsidR="00E76CC2">
        <w:rPr>
          <w:rStyle w:val="Hyperlink"/>
          <w:color w:val="000000" w:themeColor="text1"/>
          <w:sz w:val="20"/>
          <w:szCs w:val="20"/>
          <w:u w:val="none"/>
        </w:rPr>
        <w:t>ccessed 21 February 2015)</w:t>
      </w:r>
    </w:p>
    <w:p w:rsidR="008C6AA3" w:rsidRDefault="008C6AA3" w:rsidP="00355F23">
      <w:pPr>
        <w:rPr>
          <w:sz w:val="20"/>
          <w:szCs w:val="20"/>
        </w:rPr>
      </w:pPr>
      <w:r>
        <w:rPr>
          <w:sz w:val="20"/>
          <w:szCs w:val="20"/>
        </w:rPr>
        <w:t>National Archives of Australia</w:t>
      </w:r>
      <w:r w:rsidR="00E76CC2">
        <w:rPr>
          <w:sz w:val="20"/>
          <w:szCs w:val="20"/>
        </w:rPr>
        <w:t xml:space="preserve"> 2015</w:t>
      </w:r>
      <w:r>
        <w:rPr>
          <w:sz w:val="20"/>
          <w:szCs w:val="20"/>
        </w:rPr>
        <w:t xml:space="preserve">, </w:t>
      </w:r>
      <w:r w:rsidRPr="00E76CC2">
        <w:rPr>
          <w:i/>
          <w:sz w:val="20"/>
          <w:szCs w:val="20"/>
        </w:rPr>
        <w:t>ROTH ALFRED CHARLES</w:t>
      </w:r>
      <w:r>
        <w:rPr>
          <w:sz w:val="20"/>
          <w:szCs w:val="20"/>
        </w:rPr>
        <w:br/>
      </w:r>
      <w:hyperlink r:id="rId13" w:history="1">
        <w:r w:rsidRPr="00C61980">
          <w:rPr>
            <w:rStyle w:val="Hyperlink"/>
            <w:sz w:val="20"/>
            <w:szCs w:val="20"/>
          </w:rPr>
          <w:t>http://recordsearch.naa.gov.au/SearchNRetrieve/Interface/ViewImage.aspx?B=8038483</w:t>
        </w:r>
      </w:hyperlink>
      <w:r w:rsidR="00E76CC2">
        <w:rPr>
          <w:rStyle w:val="Hyperlink"/>
          <w:sz w:val="20"/>
          <w:szCs w:val="20"/>
        </w:rPr>
        <w:t xml:space="preserve"> </w:t>
      </w:r>
      <w:r w:rsidR="00850841">
        <w:rPr>
          <w:rStyle w:val="Hyperlink"/>
          <w:color w:val="000000" w:themeColor="text1"/>
          <w:sz w:val="20"/>
          <w:szCs w:val="20"/>
          <w:u w:val="none"/>
        </w:rPr>
        <w:t>(A</w:t>
      </w:r>
      <w:r w:rsidR="00E76CC2">
        <w:rPr>
          <w:rStyle w:val="Hyperlink"/>
          <w:color w:val="000000" w:themeColor="text1"/>
          <w:sz w:val="20"/>
          <w:szCs w:val="20"/>
          <w:u w:val="none"/>
        </w:rPr>
        <w:t>ccessed 21 February 2015)</w:t>
      </w:r>
    </w:p>
    <w:p w:rsidR="008C6AA3" w:rsidRDefault="00891853" w:rsidP="00355F23">
      <w:pPr>
        <w:rPr>
          <w:b/>
          <w:sz w:val="20"/>
          <w:szCs w:val="20"/>
        </w:rPr>
      </w:pPr>
      <w:r w:rsidRPr="00891853">
        <w:rPr>
          <w:b/>
          <w:sz w:val="20"/>
          <w:szCs w:val="20"/>
        </w:rPr>
        <w:t xml:space="preserve">Personal </w:t>
      </w:r>
      <w:r>
        <w:rPr>
          <w:b/>
          <w:sz w:val="20"/>
          <w:szCs w:val="20"/>
        </w:rPr>
        <w:t>Citations</w:t>
      </w:r>
      <w:r w:rsidRPr="00891853">
        <w:rPr>
          <w:b/>
          <w:sz w:val="20"/>
          <w:szCs w:val="20"/>
        </w:rPr>
        <w:t>:</w:t>
      </w:r>
    </w:p>
    <w:p w:rsidR="00891853" w:rsidRDefault="00891853" w:rsidP="007E47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Roth Family, personal effects including photographs, letters and postcards, medals </w:t>
      </w:r>
    </w:p>
    <w:p w:rsidR="00E76CC2" w:rsidRDefault="00891853" w:rsidP="007E47BE">
      <w:pPr>
        <w:spacing w:after="0" w:line="240" w:lineRule="auto"/>
      </w:pPr>
      <w:r>
        <w:rPr>
          <w:sz w:val="20"/>
          <w:szCs w:val="20"/>
        </w:rPr>
        <w:t>Mr Richard Roth (my grandfather), Oral Family History</w:t>
      </w:r>
    </w:p>
    <w:sectPr w:rsidR="00E76CC2" w:rsidSect="00954C8A">
      <w:pgSz w:w="11906" w:h="16838"/>
      <w:pgMar w:top="567" w:right="144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2DE1"/>
    <w:multiLevelType w:val="hybridMultilevel"/>
    <w:tmpl w:val="2B829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B07C6"/>
    <w:multiLevelType w:val="multilevel"/>
    <w:tmpl w:val="E33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C27D6"/>
    <w:multiLevelType w:val="multilevel"/>
    <w:tmpl w:val="ED52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C0C3E"/>
    <w:multiLevelType w:val="multilevel"/>
    <w:tmpl w:val="959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25"/>
    <w:rsid w:val="00016A04"/>
    <w:rsid w:val="000A2414"/>
    <w:rsid w:val="000B0ACE"/>
    <w:rsid w:val="00157B1C"/>
    <w:rsid w:val="001B6930"/>
    <w:rsid w:val="001D6538"/>
    <w:rsid w:val="00212F63"/>
    <w:rsid w:val="002528F5"/>
    <w:rsid w:val="00297A04"/>
    <w:rsid w:val="002B0096"/>
    <w:rsid w:val="00321AE3"/>
    <w:rsid w:val="00355F23"/>
    <w:rsid w:val="003610AA"/>
    <w:rsid w:val="00363476"/>
    <w:rsid w:val="003704DD"/>
    <w:rsid w:val="003F304F"/>
    <w:rsid w:val="00425009"/>
    <w:rsid w:val="0049295F"/>
    <w:rsid w:val="004A163B"/>
    <w:rsid w:val="005671F5"/>
    <w:rsid w:val="00637A86"/>
    <w:rsid w:val="00666A26"/>
    <w:rsid w:val="006A1FC5"/>
    <w:rsid w:val="00737269"/>
    <w:rsid w:val="00794599"/>
    <w:rsid w:val="007B7B67"/>
    <w:rsid w:val="007C5D60"/>
    <w:rsid w:val="007E47BE"/>
    <w:rsid w:val="00850841"/>
    <w:rsid w:val="0087222D"/>
    <w:rsid w:val="00891853"/>
    <w:rsid w:val="008C6AA3"/>
    <w:rsid w:val="008D42F1"/>
    <w:rsid w:val="008F296F"/>
    <w:rsid w:val="009122AB"/>
    <w:rsid w:val="00920C44"/>
    <w:rsid w:val="00925193"/>
    <w:rsid w:val="009348B4"/>
    <w:rsid w:val="00954C8A"/>
    <w:rsid w:val="009C0407"/>
    <w:rsid w:val="009D5647"/>
    <w:rsid w:val="00A23C64"/>
    <w:rsid w:val="00A54FA9"/>
    <w:rsid w:val="00AA47CD"/>
    <w:rsid w:val="00B05ADB"/>
    <w:rsid w:val="00B252DB"/>
    <w:rsid w:val="00B26921"/>
    <w:rsid w:val="00B41E32"/>
    <w:rsid w:val="00B45619"/>
    <w:rsid w:val="00BB1B3F"/>
    <w:rsid w:val="00BF04B9"/>
    <w:rsid w:val="00CC7525"/>
    <w:rsid w:val="00D36775"/>
    <w:rsid w:val="00D80727"/>
    <w:rsid w:val="00DC76A3"/>
    <w:rsid w:val="00DE18F4"/>
    <w:rsid w:val="00E37645"/>
    <w:rsid w:val="00E519A3"/>
    <w:rsid w:val="00E53DEE"/>
    <w:rsid w:val="00E54FFE"/>
    <w:rsid w:val="00E60B94"/>
    <w:rsid w:val="00E76CC2"/>
    <w:rsid w:val="00E863A3"/>
    <w:rsid w:val="00F06BB0"/>
    <w:rsid w:val="00F15913"/>
    <w:rsid w:val="00FA72E5"/>
    <w:rsid w:val="00FB623B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ecordsearch.naa.gov.au/SearchNRetrieve/Interface/ViewImage.aspx?B=803848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wgc.org/find-war-dead/casualty/1600831/ROTH,%20ALFRED%20CHAR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wm.gov.au/people/rolls/R149792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wm.gov.au/people/rolls/R191738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wm.gov.au/people/rolls/R16645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2EB8-2F05-4ED0-9CE0-68DC5DC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edwardsmabo@yahoo.com</dc:creator>
  <cp:lastModifiedBy>EDWARDS, John Douglas Charles</cp:lastModifiedBy>
  <cp:revision>2</cp:revision>
  <dcterms:created xsi:type="dcterms:W3CDTF">2016-11-22T00:54:00Z</dcterms:created>
  <dcterms:modified xsi:type="dcterms:W3CDTF">2016-11-22T00:54:00Z</dcterms:modified>
</cp:coreProperties>
</file>